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AGM &amp; Fixture Meeting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tl w:val="0"/>
          <w:lang w:val="en-US"/>
        </w:rPr>
        <w:t>Venue: Alder Sports Club, Alder Road, Liverpool</w:t>
      </w:r>
    </w:p>
    <w:p>
      <w:pPr>
        <w:pStyle w:val="Body"/>
      </w:pPr>
      <w:r>
        <w:rPr>
          <w:rtl w:val="0"/>
          <w:lang w:val="en-US"/>
        </w:rPr>
        <w:t>Time: 7.00pm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Secretary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 for season 2021-22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tl w:val="0"/>
          <w:lang w:val="en-US"/>
        </w:rPr>
        <w:t>2021-22 was a quiet year. Despite some ongoing problems with teams and the availability of venues which were largely a hang-over from COVID, league entry numbers held up well and all our competitions and tournaments were successfully completed. It was also a quiet year from the administrative point of view with few disputes and no appeals.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DES JEFFERS. We had strong entries in league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opening tournaments won by Everton (women) and Chester (men). We were pleased to have an entry from an Isle of Man men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team who were doing well in the tournament but had to leave to get their flight before playing in the semi-final.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MVL LEAGUES</w:t>
      </w:r>
    </w:p>
    <w:p>
      <w:pPr>
        <w:pStyle w:val="Body"/>
      </w:pPr>
      <w:r>
        <w:rPr>
          <w:rtl w:val="0"/>
          <w:lang w:val="en-US"/>
        </w:rPr>
        <w:t>Chester won Mens Div 1 narrowly from Wigan Seahawks while Everton Rhinos completely dominated Womens Div 1, winning all their games without dropping a set. Liverpool A were runners-up</w:t>
      </w:r>
    </w:p>
    <w:p>
      <w:pPr>
        <w:pStyle w:val="Body"/>
      </w:pPr>
      <w:r>
        <w:rPr>
          <w:rtl w:val="0"/>
          <w:lang w:val="en-US"/>
        </w:rPr>
        <w:t>Chester Titans won Div 2 men with Wirral Rebels 4 points behind in 2nd place and Knutsford won Womens Div 2 but only buy two points from Warrington.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A SPECIAL GENERAL MEETING was called to add a third signatory to our </w:t>
      </w:r>
      <w:r>
        <w:rPr>
          <w:rtl w:val="0"/>
          <w:lang w:val="en-US"/>
        </w:rPr>
        <w:t xml:space="preserve">clubs and societies bank </w:t>
      </w:r>
      <w:r>
        <w:rPr>
          <w:rtl w:val="0"/>
          <w:lang w:val="en-US"/>
        </w:rPr>
        <w:t>account as a precaution In view of Alan Bell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health issues. Andrew Fuller was nominated and agreed to accept the role. This was approved unanimously by the committee.</w:t>
      </w:r>
    </w:p>
    <w:p>
      <w:pPr>
        <w:pStyle w:val="Body"/>
      </w:pPr>
    </w:p>
    <w:p>
      <w:pPr>
        <w:pStyle w:val="Body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389218</wp:posOffset>
            </wp:positionH>
            <wp:positionV relativeFrom="line">
              <wp:posOffset>151612</wp:posOffset>
            </wp:positionV>
            <wp:extent cx="1076405" cy="223157"/>
            <wp:effectExtent l="0" t="0" r="0" b="0"/>
            <wp:wrapThrough wrapText="bothSides" distL="152400" distR="152400">
              <wp:wrapPolygon edited="1">
                <wp:start x="0" y="0"/>
                <wp:lineTo x="0" y="21589"/>
                <wp:lineTo x="21598" y="21589"/>
                <wp:lineTo x="21598" y="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405" cy="2231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Alan Bell, </w:t>
      </w:r>
    </w:p>
    <w:p>
      <w:pPr>
        <w:pStyle w:val="Body"/>
        <w:spacing w:line="360" w:lineRule="auto"/>
      </w:pPr>
      <w:r>
        <w:rPr>
          <w:rtl w:val="0"/>
          <w:lang w:val="en-US"/>
        </w:rPr>
        <w:t>MVL Secretary and Treasurer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992707" cy="493309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707" cy="4933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rPr/>
      <w:fldChar w:fldCharType="begin" w:fldLock="0"/>
    </w:r>
    <w:r>
      <w:instrText xml:space="preserve"> DATE \@ "dddd, d MMMM y" </w:instrText>
    </w:r>
    <w:r>
      <w:rPr/>
      <w:fldChar w:fldCharType="separate" w:fldLock="0"/>
    </w:r>
    <w:r>
      <w:rPr>
        <w:rtl w:val="0"/>
        <w:lang w:val="en-US"/>
      </w:rPr>
      <w:t>Monday, 3 October 2022</w:t>
    </w:r>
    <w:r>
      <w:rPr/>
      <w:fldChar w:fldCharType="end" w:fldLock="1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tif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